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1E" w:rsidRPr="00C21A1E" w:rsidRDefault="00C21A1E" w:rsidP="00C21A1E">
      <w:pPr>
        <w:widowControl/>
        <w:shd w:val="clear" w:color="auto" w:fill="FFFFFF"/>
        <w:spacing w:line="400" w:lineRule="exact"/>
        <w:ind w:leftChars="500" w:left="1050" w:rightChars="500" w:right="1050"/>
        <w:jc w:val="center"/>
        <w:outlineLvl w:val="1"/>
        <w:rPr>
          <w:rFonts w:ascii="宋体" w:eastAsia="宋体" w:hAnsi="宋体" w:cs="宋体"/>
          <w:kern w:val="0"/>
          <w:sz w:val="24"/>
          <w:szCs w:val="24"/>
        </w:rPr>
      </w:pPr>
      <w:r w:rsidRPr="00C21A1E">
        <w:rPr>
          <w:rFonts w:ascii="黑体" w:eastAsia="黑体" w:hAnsi="黑体" w:cs="宋体" w:hint="eastAsia"/>
          <w:color w:val="000000"/>
          <w:kern w:val="0"/>
          <w:szCs w:val="21"/>
        </w:rPr>
        <w:t>江西省财政厅关于省直党政机关国内公务接待开支标准及接待经费管理有关事项的通知</w:t>
      </w:r>
    </w:p>
    <w:p w:rsidR="00C21A1E" w:rsidRPr="00C21A1E" w:rsidRDefault="00C21A1E" w:rsidP="00C21A1E">
      <w:pPr>
        <w:widowControl/>
        <w:shd w:val="clear" w:color="auto" w:fill="FFFFFF"/>
        <w:spacing w:beforeLines="50" w:afterLines="50" w:line="400" w:lineRule="exact"/>
        <w:jc w:val="center"/>
        <w:outlineLvl w:val="1"/>
        <w:rPr>
          <w:rFonts w:ascii="宋体" w:eastAsia="宋体" w:hAnsi="宋体" w:cs="宋体"/>
          <w:kern w:val="0"/>
          <w:sz w:val="24"/>
          <w:szCs w:val="24"/>
        </w:rPr>
      </w:pPr>
      <w:r w:rsidRPr="00C21A1E">
        <w:rPr>
          <w:rFonts w:ascii="黑体" w:eastAsia="黑体" w:hAnsi="黑体" w:cs="宋体" w:hint="eastAsia"/>
          <w:color w:val="000000"/>
          <w:kern w:val="0"/>
          <w:szCs w:val="21"/>
        </w:rPr>
        <w:t>赣财行【2013】82号</w:t>
      </w:r>
    </w:p>
    <w:p w:rsidR="00C21A1E" w:rsidRPr="00C21A1E" w:rsidRDefault="00C21A1E" w:rsidP="00C21A1E">
      <w:pPr>
        <w:widowControl/>
        <w:shd w:val="clear" w:color="auto" w:fill="FFFFFF"/>
        <w:spacing w:line="400" w:lineRule="exact"/>
        <w:jc w:val="left"/>
        <w:rPr>
          <w:rFonts w:ascii="宋体" w:eastAsia="宋体" w:hAnsi="宋体" w:cs="宋体"/>
          <w:kern w:val="0"/>
          <w:sz w:val="24"/>
          <w:szCs w:val="24"/>
        </w:rPr>
      </w:pPr>
      <w:r w:rsidRPr="00C21A1E">
        <w:rPr>
          <w:rFonts w:ascii="宋体" w:eastAsia="宋体" w:hAnsi="宋体" w:cs="宋体" w:hint="eastAsia"/>
          <w:color w:val="000000"/>
          <w:kern w:val="0"/>
          <w:szCs w:val="21"/>
        </w:rPr>
        <w:t>省直各部门：</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color w:val="000000"/>
          <w:kern w:val="0"/>
          <w:szCs w:val="21"/>
        </w:rPr>
        <w:t>根据《党政机关厉行节约反对浪费条列》（中发【2013】13号）和《党政机关国内公务接待管理规定》（中办发【2013】22号）有关精神，经省政府同意，现就省直党政机关国内公务接待开支标准及接待经费管理有关事项作出如下规定，请遵照执行。</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color w:val="000000"/>
          <w:kern w:val="0"/>
          <w:szCs w:val="21"/>
        </w:rPr>
        <w:t>一、按规定标准开支接待经费</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（一）住宿标准。</w:t>
      </w:r>
      <w:r w:rsidRPr="00C21A1E">
        <w:rPr>
          <w:rFonts w:ascii="宋体" w:eastAsia="宋体" w:hAnsi="宋体" w:cs="宋体" w:hint="eastAsia"/>
          <w:color w:val="000000"/>
          <w:kern w:val="0"/>
          <w:szCs w:val="21"/>
        </w:rPr>
        <w:t>接待对象需要安排住宿的，省直党政机关应在内部宾馆、招待所或定点饭店安排。住宿用房以标准间为主，接待省部级干部可以安排普通套间，厅局级干部可以安排单间。结算价格不得超过财政部门公布的接待对象在各地的差旅住宿费标准。</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（二）工作餐标准。</w:t>
      </w:r>
      <w:r w:rsidRPr="00C21A1E">
        <w:rPr>
          <w:rFonts w:ascii="宋体" w:eastAsia="宋体" w:hAnsi="宋体" w:cs="宋体" w:hint="eastAsia"/>
          <w:color w:val="000000"/>
          <w:kern w:val="0"/>
          <w:szCs w:val="21"/>
        </w:rPr>
        <w:t>接待对象应当按照规定标准自行用餐。确因工作需要，省直党政机关可以安排工作餐一次，其上限标准为：省部级干部及其随行人员每人每餐180元；厅局级干部及其随行人员每人每餐150元；处级及处以下人员每人每餐130元</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color w:val="000000"/>
          <w:kern w:val="0"/>
          <w:szCs w:val="21"/>
        </w:rPr>
        <w:t>二、充分利用内部接待资源</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（一）交通工具。</w:t>
      </w:r>
      <w:r w:rsidRPr="00C21A1E">
        <w:rPr>
          <w:rFonts w:ascii="宋体" w:eastAsia="宋体" w:hAnsi="宋体" w:cs="宋体" w:hint="eastAsia"/>
          <w:color w:val="000000"/>
          <w:kern w:val="0"/>
          <w:szCs w:val="21"/>
        </w:rPr>
        <w:t>公务接待活动中需安排交通工具的，省直党政机关应优先使用本单位交通工具，本单位不能够提供交通工具的，可以租用车辆，并按照安排集中乘车、合理使用车型的规定，从严控制公务接待交通费。</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（二）场所。</w:t>
      </w:r>
      <w:r w:rsidRPr="00C21A1E">
        <w:rPr>
          <w:rFonts w:ascii="宋体" w:eastAsia="宋体" w:hAnsi="宋体" w:cs="宋体" w:hint="eastAsia"/>
          <w:color w:val="000000"/>
          <w:kern w:val="0"/>
          <w:szCs w:val="21"/>
        </w:rPr>
        <w:t>公务接待活动中需安排场所的，省直党政机关应使用本单位会议室等场所，本单位不具备条件的，可以租用其他单位的内部场所或定点饭店的会议室等作为公务活动场所。</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color w:val="000000"/>
          <w:kern w:val="0"/>
          <w:szCs w:val="21"/>
        </w:rPr>
        <w:t>三、切实加强接待经费管理</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（一）强化预算约束。</w:t>
      </w:r>
      <w:r w:rsidRPr="00C21A1E">
        <w:rPr>
          <w:rFonts w:ascii="宋体" w:eastAsia="宋体" w:hAnsi="宋体" w:cs="宋体" w:hint="eastAsia"/>
          <w:color w:val="000000"/>
          <w:kern w:val="0"/>
          <w:szCs w:val="21"/>
        </w:rPr>
        <w:t>省直党政机关应严格执行年度部门预算编列的公务接待经费预算，不得超预算开支公务接待费。因特殊情况需调增公务接待经费预算的，应报省政府批准后按规定调整预算。</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（二）加强支出核算。</w:t>
      </w:r>
      <w:r w:rsidRPr="00C21A1E">
        <w:rPr>
          <w:rFonts w:ascii="宋体" w:eastAsia="宋体" w:hAnsi="宋体" w:cs="宋体" w:hint="eastAsia"/>
          <w:color w:val="000000"/>
          <w:kern w:val="0"/>
          <w:szCs w:val="21"/>
        </w:rPr>
        <w:t>公务接待经费应在支出</w:t>
      </w:r>
      <w:hyperlink r:id="rId4" w:tgtFrame="_blank" w:tooltip="查看更多" w:history="1">
        <w:r w:rsidRPr="00C21A1E">
          <w:rPr>
            <w:rFonts w:ascii="宋体" w:eastAsia="宋体" w:hAnsi="宋体" w:cs="宋体" w:hint="eastAsia"/>
            <w:color w:val="0000FF"/>
            <w:kern w:val="0"/>
            <w:u w:val="single"/>
          </w:rPr>
          <w:t>经济</w:t>
        </w:r>
      </w:hyperlink>
      <w:r w:rsidRPr="00C21A1E">
        <w:rPr>
          <w:rFonts w:ascii="宋体" w:eastAsia="宋体" w:hAnsi="宋体" w:cs="宋体" w:hint="eastAsia"/>
          <w:color w:val="000000"/>
          <w:kern w:val="0"/>
          <w:szCs w:val="21"/>
        </w:rPr>
        <w:t>分类科目“商品和服务支出”类的“公务接待费”款中列支，在省直党政机关部门决算中如实反映。公务接待经费应采用银行转账或公务卡方式结算，不得以现金方式支付。</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（三）严格报销审核。</w:t>
      </w:r>
      <w:r w:rsidRPr="00C21A1E">
        <w:rPr>
          <w:rFonts w:ascii="宋体" w:eastAsia="宋体" w:hAnsi="宋体" w:cs="宋体" w:hint="eastAsia"/>
          <w:color w:val="000000"/>
          <w:kern w:val="0"/>
          <w:szCs w:val="21"/>
        </w:rPr>
        <w:t>报销接待费用必须有财务票据和《江西省省直党政机关国内公务接待清单》。对违反规定，超标准、超范围的接待费用，省直党政机关财务部门一律不予报销。</w:t>
      </w:r>
    </w:p>
    <w:p w:rsidR="00C21A1E" w:rsidRPr="00C21A1E" w:rsidRDefault="00C21A1E" w:rsidP="00C21A1E">
      <w:pPr>
        <w:widowControl/>
        <w:shd w:val="clear" w:color="auto" w:fill="FFFFFF"/>
        <w:spacing w:line="400" w:lineRule="exact"/>
        <w:ind w:firstLine="640"/>
        <w:jc w:val="left"/>
        <w:rPr>
          <w:rFonts w:ascii="宋体" w:eastAsia="宋体" w:hAnsi="宋体" w:cs="宋体"/>
          <w:kern w:val="0"/>
          <w:sz w:val="24"/>
          <w:szCs w:val="24"/>
        </w:rPr>
      </w:pPr>
      <w:r w:rsidRPr="00C21A1E">
        <w:rPr>
          <w:rFonts w:ascii="宋体" w:eastAsia="宋体" w:hAnsi="宋体" w:cs="宋体" w:hint="eastAsia"/>
          <w:bCs/>
          <w:color w:val="000000"/>
          <w:kern w:val="0"/>
          <w:szCs w:val="21"/>
        </w:rPr>
        <w:t>（四）实行公示公开。</w:t>
      </w:r>
      <w:r w:rsidRPr="00C21A1E">
        <w:rPr>
          <w:rFonts w:ascii="宋体" w:eastAsia="宋体" w:hAnsi="宋体" w:cs="宋体" w:hint="eastAsia"/>
          <w:color w:val="000000"/>
          <w:kern w:val="0"/>
          <w:szCs w:val="21"/>
        </w:rPr>
        <w:t>省直党政机关应定期将接待经费开支情况按照财务公开要求在本单位内部公示。需要向社会公开的，应按照政务公开规定予以公开。</w:t>
      </w:r>
    </w:p>
    <w:p w:rsidR="00C21A1E" w:rsidRPr="00C21A1E" w:rsidRDefault="00C21A1E" w:rsidP="00C21A1E">
      <w:pPr>
        <w:widowControl/>
        <w:shd w:val="clear" w:color="auto" w:fill="FFFFFF"/>
        <w:spacing w:line="400" w:lineRule="exact"/>
        <w:jc w:val="left"/>
        <w:outlineLvl w:val="1"/>
        <w:rPr>
          <w:rFonts w:ascii="宋体" w:eastAsia="宋体" w:hAnsi="宋体" w:cs="宋体"/>
          <w:kern w:val="0"/>
          <w:sz w:val="24"/>
          <w:szCs w:val="24"/>
        </w:rPr>
      </w:pPr>
      <w:r w:rsidRPr="00C21A1E">
        <w:rPr>
          <w:rFonts w:ascii="宋体" w:eastAsia="宋体" w:hAnsi="宋体" w:cs="宋体" w:hint="eastAsia"/>
          <w:color w:val="000000"/>
          <w:kern w:val="0"/>
          <w:szCs w:val="21"/>
        </w:rPr>
        <w:lastRenderedPageBreak/>
        <w:t>本通知自2014年1月1日起施行，由江西省财政厅负责解释。《江西省财政厅关于省直党政机关国内公务接待开支标准及接待经费管理有关事项的通知》（赣财行【2007】73号）同时废止。</w:t>
      </w:r>
    </w:p>
    <w:p w:rsidR="00C21A1E" w:rsidRPr="00C21A1E" w:rsidRDefault="00C21A1E" w:rsidP="00C21A1E">
      <w:pPr>
        <w:widowControl/>
        <w:shd w:val="clear" w:color="auto" w:fill="FFFFFF"/>
        <w:spacing w:line="400" w:lineRule="exact"/>
        <w:jc w:val="left"/>
        <w:outlineLvl w:val="1"/>
        <w:rPr>
          <w:rFonts w:ascii="宋体" w:eastAsia="宋体" w:hAnsi="宋体" w:cs="宋体"/>
          <w:kern w:val="0"/>
          <w:sz w:val="24"/>
          <w:szCs w:val="24"/>
        </w:rPr>
      </w:pPr>
      <w:r w:rsidRPr="00C21A1E">
        <w:rPr>
          <w:rFonts w:ascii="宋体" w:eastAsia="宋体" w:hAnsi="宋体" w:cs="宋体" w:hint="eastAsia"/>
          <w:color w:val="000000"/>
          <w:kern w:val="0"/>
          <w:szCs w:val="21"/>
        </w:rPr>
        <w:t> </w:t>
      </w:r>
    </w:p>
    <w:p w:rsidR="00C21A1E" w:rsidRPr="00C21A1E" w:rsidRDefault="00C21A1E" w:rsidP="00C21A1E">
      <w:pPr>
        <w:widowControl/>
        <w:shd w:val="clear" w:color="auto" w:fill="FFFFFF"/>
        <w:spacing w:line="400" w:lineRule="exact"/>
        <w:jc w:val="left"/>
        <w:outlineLvl w:val="1"/>
        <w:rPr>
          <w:rFonts w:ascii="宋体" w:eastAsia="宋体" w:hAnsi="宋体" w:cs="宋体"/>
          <w:kern w:val="0"/>
          <w:sz w:val="24"/>
          <w:szCs w:val="24"/>
        </w:rPr>
      </w:pPr>
      <w:r w:rsidRPr="00C21A1E">
        <w:rPr>
          <w:rFonts w:ascii="宋体" w:eastAsia="宋体" w:hAnsi="宋体" w:cs="宋体" w:hint="eastAsia"/>
          <w:color w:val="000000"/>
          <w:kern w:val="0"/>
          <w:szCs w:val="21"/>
        </w:rPr>
        <w:t> </w:t>
      </w:r>
    </w:p>
    <w:p w:rsidR="00C21A1E" w:rsidRPr="00C21A1E" w:rsidRDefault="00C21A1E" w:rsidP="00C21A1E">
      <w:pPr>
        <w:widowControl/>
        <w:shd w:val="clear" w:color="auto" w:fill="FFFFFF"/>
        <w:spacing w:line="400" w:lineRule="exact"/>
        <w:ind w:firstLineChars="2400" w:firstLine="5040"/>
        <w:jc w:val="center"/>
        <w:outlineLvl w:val="1"/>
        <w:rPr>
          <w:rFonts w:ascii="宋体" w:eastAsia="宋体" w:hAnsi="宋体" w:cs="宋体"/>
          <w:kern w:val="0"/>
          <w:sz w:val="24"/>
          <w:szCs w:val="24"/>
        </w:rPr>
      </w:pPr>
      <w:r w:rsidRPr="00C21A1E">
        <w:rPr>
          <w:rFonts w:ascii="宋体" w:eastAsia="宋体" w:hAnsi="宋体" w:cs="宋体" w:hint="eastAsia"/>
          <w:color w:val="000000"/>
          <w:kern w:val="0"/>
          <w:szCs w:val="21"/>
        </w:rPr>
        <w:t>江西省财政厅</w:t>
      </w:r>
    </w:p>
    <w:p w:rsidR="00C21A1E" w:rsidRPr="00C21A1E" w:rsidRDefault="00C21A1E" w:rsidP="00C21A1E">
      <w:pPr>
        <w:widowControl/>
        <w:shd w:val="clear" w:color="auto" w:fill="FFFFFF"/>
        <w:spacing w:line="400" w:lineRule="exact"/>
        <w:ind w:firstLineChars="2400" w:firstLine="5040"/>
        <w:jc w:val="center"/>
        <w:outlineLvl w:val="1"/>
        <w:rPr>
          <w:rFonts w:ascii="宋体" w:eastAsia="宋体" w:hAnsi="宋体" w:cs="宋体"/>
          <w:kern w:val="0"/>
          <w:sz w:val="24"/>
          <w:szCs w:val="24"/>
        </w:rPr>
      </w:pPr>
      <w:r w:rsidRPr="00C21A1E">
        <w:rPr>
          <w:rFonts w:ascii="宋体" w:eastAsia="宋体" w:hAnsi="宋体" w:cs="宋体" w:hint="eastAsia"/>
          <w:color w:val="000000"/>
          <w:kern w:val="0"/>
          <w:szCs w:val="21"/>
        </w:rPr>
        <w:t>2013年12月27日</w:t>
      </w:r>
    </w:p>
    <w:p w:rsidR="00A54CE5" w:rsidRDefault="00A54CE5"/>
    <w:sectPr w:rsidR="00A54CE5" w:rsidSect="00A54C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A1E"/>
    <w:rsid w:val="00A54CE5"/>
    <w:rsid w:val="00C21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A1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wc.jxufe.edu.cn/so/?word=&#32463;&#279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2017-03-01T07:39:00Z</dcterms:created>
  <dcterms:modified xsi:type="dcterms:W3CDTF">2017-03-01T07:41:00Z</dcterms:modified>
</cp:coreProperties>
</file>