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0"/>
          <w:szCs w:val="40"/>
        </w:rPr>
      </w:pPr>
      <w:bookmarkStart w:id="0" w:name="_GoBack"/>
      <w:r>
        <w:rPr>
          <w:rFonts w:hint="eastAsia" w:ascii="华文中宋" w:hAnsi="华文中宋" w:eastAsia="华文中宋" w:cs="华文中宋"/>
          <w:sz w:val="40"/>
          <w:szCs w:val="40"/>
        </w:rPr>
        <w:t>2023年度全国教育科学规划课题申报公告</w:t>
      </w:r>
      <w:bookmarkEnd w:id="0"/>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经全国教育科学规划领导小组批准，现予发布《全国教育科学规划2023年度课题指南》，并就做好2023年度全国教育科学规划课题申报工作的有关事项公告如下：</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2023年度全国教育科学规划课题申报和评审工作，坚持以习近平新时代中国特色社会主义思想为指导，全面贯彻落实党的二十大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全国教育科学规划2023年度课题指南》聚焦事关党和国家事业发展的重大理论和现实问题，聚焦构建中国特色教育学重要基础和前沿问题，拟定了一批重要选题方向，申请人可结合自身学术专长和研究基础选择申报。</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w:t>
      </w:r>
      <w:r>
        <w:rPr>
          <w:rFonts w:hint="eastAsia" w:ascii="仿宋" w:hAnsi="仿宋" w:eastAsia="仿宋" w:cs="仿宋"/>
          <w:b/>
          <w:bCs/>
          <w:sz w:val="32"/>
          <w:szCs w:val="32"/>
        </w:rPr>
        <w:t>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w:t>
      </w:r>
      <w:r>
        <w:rPr>
          <w:rFonts w:hint="eastAsia" w:ascii="仿宋" w:hAnsi="仿宋" w:eastAsia="仿宋" w:cs="仿宋"/>
          <w:sz w:val="32"/>
          <w:szCs w:val="32"/>
        </w:rPr>
        <w:t>。</w:t>
      </w:r>
      <w:r>
        <w:rPr>
          <w:rFonts w:hint="eastAsia" w:ascii="仿宋" w:hAnsi="仿宋" w:eastAsia="仿宋" w:cs="仿宋"/>
          <w:b/>
          <w:bCs/>
          <w:sz w:val="32"/>
          <w:szCs w:val="32"/>
        </w:rPr>
        <w:t>不具有副高级以上（含）专业技术职称（职务）或者博士学位的，可以申请国家青年项目、教育部重点和教育部青年课题，不需要专家书面推荐</w:t>
      </w:r>
      <w:r>
        <w:rPr>
          <w:rFonts w:hint="eastAsia" w:ascii="仿宋" w:hAnsi="仿宋" w:eastAsia="仿宋" w:cs="仿宋"/>
          <w:sz w:val="32"/>
          <w:szCs w:val="32"/>
        </w:rPr>
        <w:t>。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六、2023年度设国家社科基金教育学重点项目（含委托项目）、一般项目、青年项目、西部项目；教育部重点课题、教育部青年课题、教育部专项课题。</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七、项目/课题申报范围涉及14个学科。依照《全国教育科学规划课题申请书》（以下简称《申请书》）列出的学科分类代码填写相应学科，跨学科研究项目/课题要以“靠近优先”原则，选择一个为主学科申报。</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八、《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九、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全国教育科学规划课题的完成时限原则上最长不超过5年，基础理论研究一般为3-5年，应用对策研究一般为2-3年。</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为避免一题多报、交叉申请和重复立项，确保申请人有足够的时间和精力从事项目/课题研究，2023年度全国教育科学规划课题申报作如下限定：</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项目/课题负责人同年度只能申报一个全国教育科学规划课题，且不能作为项目/课题组成员参与其他全国教育科学规划课题的申请；项目/课题组成员同年度最多参与两个全国教育科学规划课题申请；在研的国家级项目组成员最多参与一个全国教育科学规划课题申请。</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在研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b/>
          <w:bCs/>
          <w:sz w:val="32"/>
          <w:szCs w:val="32"/>
        </w:rPr>
        <w:t>申请国家自然科学基金、国家社会科学基金及其他国家级科研项目的申请人，同年度不能申请全国教育科学规划课题</w:t>
      </w:r>
      <w:r>
        <w:rPr>
          <w:rFonts w:hint="eastAsia" w:ascii="仿宋" w:hAnsi="仿宋" w:eastAsia="仿宋" w:cs="仿宋"/>
          <w:sz w:val="32"/>
          <w:szCs w:val="32"/>
        </w:rPr>
        <w:t>，其项目组成员也不能作为负责人以内容相同或相近选题申请全国教育科学规划课题。</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申请教育部人文社会科学研究项目的负责人同年度不能申请全国教育科学规划课题。</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不得通过变换责任单位回避前述（一）至（四）条款规定，不得将内容基本相同或相近的申报材料以不同申请人的名义提出申请。</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凡在内容上与在研或已结题的各级各类项目/课题有较大关联的，须在《申请书》中详细说明所申请项目/课题与已承担项目/课题的联系和区别，否则视为重复申请；不得以内容基本相同或相近的同一成果申请多家基金项目结项。</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凡以博士学位论文或博士后出站报告为基础申报全国教育科学规划课题，须在《申请书》中注明所申请项目/课题与学位论文（出站报告）的联系和区别，申请鉴定结题时须提交学位论文（出站报告）原件。</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不得使用与已出版的内容基本相同的研究成果申请全国教育科学规划课题。</w:t>
      </w:r>
    </w:p>
    <w:p>
      <w:pPr>
        <w:numPr>
          <w:ilvl w:val="0"/>
          <w:numId w:val="2"/>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立项后凡以全国教育科学规划课题名义发表阶段性成果或最终成果，不得同时标注其他基金项目资助字样。</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八、全国教育科学规划课题申报采用分级审核管理制度。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规办）不直接受理个人申报。</w:t>
      </w:r>
    </w:p>
    <w:p>
      <w:pPr>
        <w:numPr>
          <w:ilvl w:val="0"/>
          <w:numId w:val="1"/>
        </w:numPr>
        <w:ind w:left="-10" w:leftChars="0" w:firstLine="640" w:firstLineChars="0"/>
        <w:rPr>
          <w:rFonts w:hint="eastAsia" w:ascii="仿宋" w:hAnsi="仿宋" w:eastAsia="仿宋" w:cs="仿宋"/>
          <w:sz w:val="32"/>
          <w:szCs w:val="32"/>
        </w:rPr>
      </w:pPr>
      <w:r>
        <w:rPr>
          <w:rFonts w:hint="eastAsia" w:ascii="仿宋" w:hAnsi="仿宋" w:eastAsia="仿宋" w:cs="仿宋"/>
          <w:sz w:val="32"/>
          <w:szCs w:val="32"/>
        </w:rPr>
        <w:t>本年度实行网络申报。“全国教育科学规划管理平台”（</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"https://202.205.185.227/" </w:instrText>
      </w:r>
      <w:r>
        <w:rPr>
          <w:rFonts w:hint="eastAsia" w:ascii="仿宋" w:hAnsi="仿宋" w:eastAsia="仿宋" w:cs="仿宋"/>
          <w:sz w:val="32"/>
          <w:szCs w:val="32"/>
        </w:rPr>
        <w:fldChar w:fldCharType="separate"/>
      </w:r>
      <w:r>
        <w:rPr>
          <w:rFonts w:hint="eastAsia" w:ascii="仿宋" w:hAnsi="仿宋" w:eastAsia="仿宋" w:cs="仿宋"/>
          <w:sz w:val="32"/>
          <w:szCs w:val="32"/>
        </w:rPr>
        <w:t>https://202.205.185.227/</w:t>
      </w:r>
      <w:r>
        <w:rPr>
          <w:rFonts w:hint="eastAsia" w:ascii="仿宋" w:hAnsi="仿宋" w:eastAsia="仿宋" w:cs="仿宋"/>
          <w:sz w:val="32"/>
          <w:szCs w:val="32"/>
        </w:rPr>
        <w:fldChar w:fldCharType="end"/>
      </w:r>
      <w:r>
        <w:rPr>
          <w:rFonts w:hint="eastAsia" w:ascii="仿宋" w:hAnsi="仿宋" w:eastAsia="仿宋" w:cs="仿宋"/>
          <w:sz w:val="32"/>
          <w:szCs w:val="32"/>
        </w:rPr>
        <w:t>，以下简称平台）中的“项目申报系统”为本次申报的唯一网络平台，网络申报办法及流程管理以该系统为准。</w:t>
      </w:r>
    </w:p>
    <w:p>
      <w:pPr>
        <w:numPr>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申请人及所在单位网上集中申报和审核提交时间为2023年5月5日至6月5日。</w:t>
      </w:r>
      <w:r>
        <w:rPr>
          <w:rFonts w:hint="eastAsia" w:ascii="仿宋" w:hAnsi="仿宋" w:eastAsia="仿宋" w:cs="仿宋"/>
          <w:sz w:val="32"/>
          <w:szCs w:val="32"/>
        </w:rPr>
        <w:t>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十、省部级管理单位网上审核提交时间为2023年6月6日至6月12日。省部级管理单位把加盖公章的《申报数据汇总表》扫描件及审查合格、在限额之内的《申请书》《活页》在平台上提交至全规办；无需在《申请书》上加盖省部级管理单位公章。审核期间可以退回修改但不能新增申报。在平台上提交给全规办的所有材料均视为经过各级单位审核同意的文本。请严格按照以上时间要求审核、报送材料，因错过受理时间、未按要求操作系统造成的责任由相关人员自行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十一、申报所有类别项目/课题的《申请书》、《活页》和《申报数据汇总表》均无需寄送纸质版。待立项公布后，已立项项目/课题提交1份带有负责人及成员签名、单位盖章的纸质申报材料，交省部级管理单位盖章后统一寄送至全规办。全规办咨询电话：010—62003471、62003308；平台系统及技术问题请咨询400-800-1636，电子信箱：support@e-plugger.com。邮政编码：100088，地址：北京市海淀区北三环中路46号全国教育科学规划领导小组办公室。</w:t>
      </w:r>
      <w:r>
        <w:rPr>
          <w:rFonts w:hint="eastAsia" w:ascii="仿宋" w:hAnsi="仿宋" w:eastAsia="仿宋" w:cs="仿宋"/>
          <w:sz w:val="32"/>
          <w:szCs w:val="32"/>
        </w:rPr>
        <w:br w:type="textWrapping"/>
      </w:r>
    </w:p>
    <w:p>
      <w:pPr>
        <w:ind w:left="4472" w:leftChars="1520" w:hanging="1280" w:hangingChars="400"/>
        <w:rPr>
          <w:rFonts w:hint="eastAsia" w:ascii="仿宋" w:hAnsi="仿宋" w:eastAsia="仿宋" w:cs="仿宋"/>
          <w:sz w:val="32"/>
          <w:szCs w:val="32"/>
        </w:rPr>
      </w:pPr>
      <w:r>
        <w:rPr>
          <w:rFonts w:hint="eastAsia" w:ascii="仿宋" w:hAnsi="仿宋" w:eastAsia="仿宋" w:cs="仿宋"/>
          <w:sz w:val="32"/>
          <w:szCs w:val="32"/>
          <w:lang w:val="en-US" w:eastAsia="zh-CN"/>
        </w:rPr>
        <w:t>全国教育科学规划领导小组办公室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2023年5月5日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82996"/>
    <w:multiLevelType w:val="singleLevel"/>
    <w:tmpl w:val="05382996"/>
    <w:lvl w:ilvl="0" w:tentative="0">
      <w:start w:val="1"/>
      <w:numFmt w:val="chineseCounting"/>
      <w:suff w:val="nothing"/>
      <w:lvlText w:val="（%1）"/>
      <w:lvlJc w:val="left"/>
      <w:pPr>
        <w:ind w:left="-10"/>
      </w:pPr>
      <w:rPr>
        <w:rFonts w:hint="eastAsia"/>
      </w:rPr>
    </w:lvl>
  </w:abstractNum>
  <w:abstractNum w:abstractNumId="1">
    <w:nsid w:val="56308EC0"/>
    <w:multiLevelType w:val="singleLevel"/>
    <w:tmpl w:val="56308EC0"/>
    <w:lvl w:ilvl="0" w:tentative="0">
      <w:start w:val="10"/>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7BC6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2023-05-17T05:19:38Z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003D239F76A349AA9FEDF3671BCAB423</vt:lpwstr>
  </property>
</Properties>
</file>